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8AC8B">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附件</w:t>
      </w:r>
      <w:r>
        <w:rPr>
          <w:rFonts w:hint="eastAsia"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14:paraId="1BF7BE0B">
      <w:pPr>
        <w:keepNext w:val="0"/>
        <w:keepLines w:val="0"/>
        <w:pageBreakBefore w:val="0"/>
        <w:widowControl w:val="0"/>
        <w:kinsoku/>
        <w:wordWrap/>
        <w:overflowPunct/>
        <w:topLinePunct w:val="0"/>
        <w:autoSpaceDE/>
        <w:autoSpaceDN/>
        <w:bidi w:val="0"/>
        <w:adjustRightInd/>
        <w:snapToGrid w:val="0"/>
        <w:spacing w:line="560" w:lineRule="exact"/>
        <w:jc w:val="center"/>
        <w:rPr>
          <w:rFonts w:hint="eastAsia" w:ascii="Cambria Math" w:hAnsi="Cambria Math" w:eastAsia="方正小标宋简体" w:cs="Cambria Math"/>
          <w:bCs/>
          <w:color w:val="000000"/>
          <w:sz w:val="44"/>
          <w:szCs w:val="44"/>
          <w:lang w:val="en-US" w:eastAsia="zh-CN"/>
        </w:rPr>
      </w:pPr>
    </w:p>
    <w:p w14:paraId="74880BA6">
      <w:pPr>
        <w:keepNext w:val="0"/>
        <w:keepLines w:val="0"/>
        <w:pageBreakBefore w:val="0"/>
        <w:widowControl w:val="0"/>
        <w:kinsoku/>
        <w:wordWrap/>
        <w:overflowPunct/>
        <w:topLinePunct w:val="0"/>
        <w:autoSpaceDE/>
        <w:autoSpaceDN/>
        <w:bidi w:val="0"/>
        <w:adjustRightInd/>
        <w:snapToGrid w:val="0"/>
        <w:spacing w:line="560" w:lineRule="exact"/>
        <w:jc w:val="center"/>
        <w:rPr>
          <w:rFonts w:hint="eastAsia" w:ascii="Cambria Math" w:hAnsi="Cambria Math" w:eastAsia="方正小标宋简体" w:cs="Cambria Math"/>
          <w:bCs/>
          <w:color w:val="000000"/>
          <w:sz w:val="44"/>
          <w:szCs w:val="44"/>
          <w:lang w:val="en-US" w:eastAsia="zh-CN"/>
        </w:rPr>
      </w:pPr>
      <w:r>
        <w:rPr>
          <w:rFonts w:hint="eastAsia" w:ascii="Cambria Math" w:hAnsi="Cambria Math" w:eastAsia="方正小标宋简体" w:cs="Cambria Math"/>
          <w:bCs/>
          <w:color w:val="000000"/>
          <w:sz w:val="44"/>
          <w:szCs w:val="44"/>
          <w:lang w:val="en-US" w:eastAsia="zh-CN"/>
        </w:rPr>
        <w:t>《关于怀化市中心城区房地产用地项目容积率认定及增加容积率补缴土地出让价款有关事项的通知（修订稿）》的修订说明</w:t>
      </w:r>
    </w:p>
    <w:p w14:paraId="6A8463AB">
      <w:pPr>
        <w:pStyle w:val="11"/>
        <w:ind w:left="0" w:leftChars="0" w:firstLine="0" w:firstLineChars="0"/>
      </w:pPr>
    </w:p>
    <w:p w14:paraId="0494933E">
      <w:pPr>
        <w:keepNext w:val="0"/>
        <w:keepLines w:val="0"/>
        <w:pageBreakBefore w:val="0"/>
        <w:widowControl w:val="0"/>
        <w:kinsoku/>
        <w:wordWrap/>
        <w:overflowPunct/>
        <w:topLinePunct w:val="0"/>
        <w:autoSpaceDE/>
        <w:autoSpaceDN/>
        <w:bidi w:val="0"/>
        <w:adjustRightInd/>
        <w:snapToGrid w:val="0"/>
        <w:spacing w:line="560" w:lineRule="exact"/>
        <w:ind w:firstLine="630"/>
        <w:rPr>
          <w:rFonts w:eastAsia="黑体"/>
          <w:color w:val="000000"/>
          <w:sz w:val="32"/>
          <w:szCs w:val="32"/>
        </w:rPr>
      </w:pPr>
      <w:r>
        <w:rPr>
          <w:rFonts w:eastAsia="黑体"/>
          <w:color w:val="000000"/>
          <w:sz w:val="32"/>
          <w:szCs w:val="32"/>
        </w:rPr>
        <w:t>一、</w:t>
      </w:r>
      <w:r>
        <w:rPr>
          <w:rFonts w:hint="eastAsia" w:eastAsia="黑体"/>
          <w:color w:val="000000"/>
          <w:sz w:val="32"/>
          <w:szCs w:val="32"/>
          <w:lang w:eastAsia="zh-CN"/>
        </w:rPr>
        <w:t>修订背景</w:t>
      </w:r>
    </w:p>
    <w:p w14:paraId="6731191B">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20" w:lineRule="exact"/>
        <w:ind w:left="0" w:right="0" w:firstLine="640" w:firstLineChars="200"/>
        <w:jc w:val="both"/>
        <w:textAlignment w:val="auto"/>
        <w:outlineLvl w:val="9"/>
        <w:rPr>
          <w:rFonts w:hint="eastAsia" w:ascii="仿宋_GB2312" w:hAnsi="仿宋_GB2312" w:eastAsia="仿宋_GB2312" w:cs="仿宋_GB2312"/>
          <w:b w:val="0"/>
          <w:bCs w:val="0"/>
          <w:caps w:val="0"/>
          <w:color w:val="auto"/>
          <w:spacing w:val="0"/>
          <w:kern w:val="2"/>
          <w:sz w:val="32"/>
          <w:szCs w:val="32"/>
          <w:vertAlign w:val="baseline"/>
          <w:lang w:eastAsia="zh-CN" w:bidi="ar"/>
        </w:rPr>
      </w:pPr>
      <w:r>
        <w:rPr>
          <w:rFonts w:hint="default" w:ascii="仿宋_GB2312" w:hAnsi="仿宋_GB2312" w:eastAsia="仿宋_GB2312" w:cs="仿宋_GB2312"/>
          <w:b w:val="0"/>
          <w:bCs w:val="0"/>
          <w:caps w:val="0"/>
          <w:color w:val="auto"/>
          <w:spacing w:val="0"/>
          <w:kern w:val="2"/>
          <w:sz w:val="32"/>
          <w:szCs w:val="32"/>
          <w:vertAlign w:val="baseline"/>
          <w:lang w:eastAsia="zh-CN" w:bidi="ar"/>
        </w:rPr>
        <w:t>根据</w:t>
      </w:r>
      <w:r>
        <w:rPr>
          <w:rFonts w:hint="eastAsia" w:ascii="仿宋_GB2312" w:hAnsi="仿宋_GB2312" w:eastAsia="仿宋_GB2312" w:cs="仿宋_GB2312"/>
          <w:b w:val="0"/>
          <w:bCs w:val="0"/>
          <w:caps w:val="0"/>
          <w:color w:val="auto"/>
          <w:spacing w:val="0"/>
          <w:kern w:val="2"/>
          <w:sz w:val="32"/>
          <w:szCs w:val="32"/>
          <w:vertAlign w:val="baseline"/>
          <w:lang w:val="en-US" w:eastAsia="zh-CN" w:bidi="ar"/>
        </w:rPr>
        <w:t>省司法厅</w:t>
      </w:r>
      <w:r>
        <w:rPr>
          <w:rFonts w:hint="default" w:ascii="仿宋_GB2312" w:hAnsi="仿宋_GB2312" w:eastAsia="仿宋_GB2312" w:cs="仿宋_GB2312"/>
          <w:b w:val="0"/>
          <w:bCs w:val="0"/>
          <w:caps w:val="0"/>
          <w:color w:val="auto"/>
          <w:spacing w:val="0"/>
          <w:kern w:val="2"/>
          <w:sz w:val="32"/>
          <w:szCs w:val="32"/>
          <w:vertAlign w:val="baseline"/>
          <w:lang w:eastAsia="zh-CN" w:bidi="ar"/>
        </w:rPr>
        <w:t>2024年全省市州政府规范性文件案卷评查指出</w:t>
      </w:r>
      <w:r>
        <w:rPr>
          <w:rFonts w:hint="eastAsia" w:ascii="仿宋_GB2312" w:hAnsi="仿宋_GB2312" w:eastAsia="仿宋_GB2312" w:cs="仿宋_GB2312"/>
          <w:b w:val="0"/>
          <w:bCs w:val="0"/>
          <w:caps w:val="0"/>
          <w:color w:val="auto"/>
          <w:spacing w:val="0"/>
          <w:kern w:val="2"/>
          <w:sz w:val="32"/>
          <w:szCs w:val="32"/>
          <w:vertAlign w:val="baseline"/>
          <w:lang w:eastAsia="zh-CN" w:bidi="ar"/>
        </w:rPr>
        <w:t>的</w:t>
      </w:r>
      <w:r>
        <w:rPr>
          <w:rFonts w:hint="eastAsia" w:ascii="仿宋_GB2312" w:hAnsi="仿宋_GB2312" w:eastAsia="仿宋_GB2312" w:cs="仿宋_GB2312"/>
          <w:b w:val="0"/>
          <w:bCs w:val="0"/>
          <w:caps w:val="0"/>
          <w:color w:val="auto"/>
          <w:spacing w:val="0"/>
          <w:kern w:val="2"/>
          <w:sz w:val="32"/>
          <w:szCs w:val="32"/>
          <w:vertAlign w:val="baseline"/>
          <w:lang w:val="en-US" w:eastAsia="zh-CN" w:bidi="ar"/>
        </w:rPr>
        <w:t>《怀化市人民政府办公室关于怀化市中心城区房地产用地项目容积率认定及增加容积率补缴土地出让价款有关事项的通知》</w:t>
      </w:r>
      <w:r>
        <w:rPr>
          <w:rFonts w:hint="eastAsia" w:ascii="仿宋_GB2312" w:hAnsi="仿宋_GB2312" w:eastAsia="仿宋_GB2312" w:cs="仿宋_GB2312"/>
          <w:b w:val="0"/>
          <w:bCs w:val="0"/>
          <w:caps w:val="0"/>
          <w:color w:val="000000"/>
          <w:kern w:val="2"/>
          <w:sz w:val="32"/>
          <w:szCs w:val="32"/>
          <w:vertAlign w:val="baseline"/>
          <w:lang w:val="en-US" w:eastAsia="zh-CN" w:bidi="ar"/>
        </w:rPr>
        <w:t>（</w:t>
      </w:r>
      <w:r>
        <w:rPr>
          <w:rFonts w:hint="eastAsia" w:ascii="仿宋_GB2312" w:hAnsi="仿宋_GB2312" w:eastAsia="仿宋_GB2312" w:cs="仿宋_GB2312"/>
          <w:b w:val="0"/>
          <w:bCs/>
          <w:caps w:val="0"/>
          <w:color w:val="000000"/>
          <w:kern w:val="2"/>
          <w:sz w:val="32"/>
          <w:szCs w:val="32"/>
          <w:vertAlign w:val="baseline"/>
          <w:lang w:val="en-US" w:eastAsia="zh-CN" w:bidi="ar"/>
        </w:rPr>
        <w:t>怀政办发[2024]1号）</w:t>
      </w:r>
      <w:r>
        <w:rPr>
          <w:rFonts w:hint="eastAsia" w:ascii="仿宋_GB2312" w:hAnsi="仿宋_GB2312" w:eastAsia="仿宋_GB2312" w:cs="仿宋_GB2312"/>
          <w:b w:val="0"/>
          <w:bCs/>
          <w:caps w:val="0"/>
          <w:color w:val="000000"/>
          <w:kern w:val="2"/>
          <w:sz w:val="32"/>
          <w:szCs w:val="32"/>
          <w:vertAlign w:val="baseline"/>
          <w:lang w:eastAsia="zh-CN" w:bidi="ar"/>
        </w:rPr>
        <w:t>文件</w:t>
      </w:r>
      <w:r>
        <w:rPr>
          <w:rFonts w:hint="eastAsia" w:ascii="仿宋_GB2312" w:hAnsi="仿宋_GB2312" w:eastAsia="仿宋_GB2312" w:cs="仿宋_GB2312"/>
          <w:b w:val="0"/>
          <w:bCs w:val="0"/>
          <w:caps w:val="0"/>
          <w:color w:val="auto"/>
          <w:kern w:val="2"/>
          <w:sz w:val="32"/>
          <w:szCs w:val="32"/>
          <w:vertAlign w:val="baseline"/>
          <w:lang w:val="en-US" w:eastAsia="zh-CN" w:bidi="ar"/>
        </w:rPr>
        <w:t>“</w:t>
      </w:r>
      <w:r>
        <w:rPr>
          <w:rFonts w:hint="eastAsia" w:ascii="仿宋_GB2312" w:hAnsi="仿宋_GB2312" w:eastAsia="仿宋_GB2312" w:cs="仿宋_GB2312"/>
          <w:b w:val="0"/>
          <w:bCs w:val="0"/>
          <w:caps w:val="0"/>
          <w:color w:val="auto"/>
          <w:spacing w:val="0"/>
          <w:kern w:val="2"/>
          <w:sz w:val="32"/>
          <w:szCs w:val="32"/>
          <w:vertAlign w:val="baseline"/>
          <w:lang w:val="en-US" w:eastAsia="zh-CN" w:bidi="ar"/>
        </w:rPr>
        <w:t>第三点第（三）项关于‘既有多层又有高层的，按高层认定原容积率’规定缺乏法律依据”</w:t>
      </w:r>
      <w:r>
        <w:rPr>
          <w:rFonts w:hint="eastAsia" w:ascii="仿宋_GB2312" w:hAnsi="仿宋_GB2312" w:eastAsia="仿宋_GB2312" w:cs="仿宋_GB2312"/>
          <w:b w:val="0"/>
          <w:bCs w:val="0"/>
          <w:caps w:val="0"/>
          <w:color w:val="auto"/>
          <w:spacing w:val="0"/>
          <w:kern w:val="2"/>
          <w:sz w:val="32"/>
          <w:szCs w:val="32"/>
          <w:vertAlign w:val="baseline"/>
          <w:lang w:eastAsia="zh-CN" w:bidi="ar"/>
        </w:rPr>
        <w:t>的</w:t>
      </w:r>
      <w:r>
        <w:rPr>
          <w:rFonts w:hint="eastAsia" w:ascii="仿宋_GB2312" w:hAnsi="仿宋_GB2312" w:eastAsia="仿宋_GB2312" w:cs="仿宋_GB2312"/>
          <w:b w:val="0"/>
          <w:bCs w:val="0"/>
          <w:caps w:val="0"/>
          <w:color w:val="auto"/>
          <w:spacing w:val="0"/>
          <w:kern w:val="2"/>
          <w:sz w:val="32"/>
          <w:szCs w:val="32"/>
          <w:vertAlign w:val="baseline"/>
          <w:lang w:val="en-US" w:eastAsia="zh-CN" w:bidi="ar"/>
        </w:rPr>
        <w:t>评查意见</w:t>
      </w:r>
      <w:r>
        <w:rPr>
          <w:rFonts w:hint="default" w:ascii="仿宋_GB2312" w:hAnsi="仿宋_GB2312" w:eastAsia="仿宋_GB2312" w:cs="仿宋_GB2312"/>
          <w:b w:val="0"/>
          <w:bCs w:val="0"/>
          <w:caps w:val="0"/>
          <w:color w:val="auto"/>
          <w:spacing w:val="0"/>
          <w:kern w:val="2"/>
          <w:sz w:val="32"/>
          <w:szCs w:val="32"/>
          <w:vertAlign w:val="baseline"/>
          <w:lang w:eastAsia="zh-CN" w:bidi="ar"/>
        </w:rPr>
        <w:t>，经报请市人民政府同意，决定对</w:t>
      </w:r>
      <w:r>
        <w:rPr>
          <w:rFonts w:hint="eastAsia" w:ascii="仿宋_GB2312" w:hAnsi="仿宋_GB2312" w:eastAsia="仿宋_GB2312" w:cs="仿宋_GB2312"/>
          <w:b w:val="0"/>
          <w:bCs w:val="0"/>
          <w:caps w:val="0"/>
          <w:color w:val="auto"/>
          <w:spacing w:val="0"/>
          <w:kern w:val="2"/>
          <w:sz w:val="32"/>
          <w:szCs w:val="32"/>
          <w:vertAlign w:val="baseline"/>
          <w:lang w:eastAsia="zh-CN" w:bidi="ar"/>
        </w:rPr>
        <w:t>文件</w:t>
      </w:r>
      <w:r>
        <w:rPr>
          <w:rFonts w:hint="default" w:ascii="仿宋_GB2312" w:hAnsi="仿宋_GB2312" w:eastAsia="仿宋_GB2312" w:cs="仿宋_GB2312"/>
          <w:b w:val="0"/>
          <w:bCs w:val="0"/>
          <w:caps w:val="0"/>
          <w:color w:val="auto"/>
          <w:spacing w:val="0"/>
          <w:kern w:val="2"/>
          <w:sz w:val="32"/>
          <w:szCs w:val="32"/>
          <w:vertAlign w:val="baseline"/>
          <w:lang w:eastAsia="zh-CN" w:bidi="ar"/>
        </w:rPr>
        <w:t>相关条款进行修订</w:t>
      </w:r>
      <w:r>
        <w:rPr>
          <w:rFonts w:hint="eastAsia" w:ascii="仿宋_GB2312" w:hAnsi="仿宋_GB2312" w:eastAsia="仿宋_GB2312" w:cs="仿宋_GB2312"/>
          <w:b w:val="0"/>
          <w:bCs w:val="0"/>
          <w:caps w:val="0"/>
          <w:color w:val="auto"/>
          <w:spacing w:val="0"/>
          <w:kern w:val="2"/>
          <w:sz w:val="32"/>
          <w:szCs w:val="32"/>
          <w:vertAlign w:val="baseline"/>
          <w:lang w:eastAsia="zh-CN" w:bidi="ar"/>
        </w:rPr>
        <w:t>。</w:t>
      </w:r>
    </w:p>
    <w:p w14:paraId="7307A8D2">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29"/>
        <w:rPr>
          <w:rFonts w:eastAsia="黑体"/>
          <w:color w:val="000000"/>
          <w:sz w:val="32"/>
          <w:szCs w:val="32"/>
        </w:rPr>
      </w:pPr>
      <w:r>
        <w:rPr>
          <w:rFonts w:hint="eastAsia" w:eastAsia="黑体"/>
          <w:color w:val="000000"/>
          <w:sz w:val="32"/>
          <w:szCs w:val="32"/>
          <w:lang w:eastAsia="zh-CN"/>
        </w:rPr>
        <w:t>修订</w:t>
      </w:r>
      <w:r>
        <w:rPr>
          <w:rFonts w:eastAsia="黑体"/>
          <w:color w:val="000000"/>
          <w:sz w:val="32"/>
          <w:szCs w:val="32"/>
        </w:rPr>
        <w:t>过程</w:t>
      </w:r>
    </w:p>
    <w:p w14:paraId="1CFD8F8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rPr>
          <w:rFonts w:hint="default" w:ascii="仿宋_GB2312" w:hAnsi="仿宋_GB2312" w:eastAsia="仿宋_GB2312" w:cs="仿宋_GB2312"/>
          <w:color w:val="FF0000"/>
          <w:sz w:val="32"/>
          <w:szCs w:val="32"/>
          <w:lang w:val="en-US" w:eastAsia="zh-CN"/>
        </w:rPr>
      </w:pPr>
      <w:r>
        <w:rPr>
          <w:rFonts w:hint="default" w:ascii="仿宋_GB2312" w:hAnsi="仿宋_GB2312" w:eastAsia="仿宋_GB2312" w:cs="仿宋_GB2312"/>
          <w:b w:val="0"/>
          <w:bCs w:val="0"/>
          <w:caps w:val="0"/>
          <w:color w:val="auto"/>
          <w:spacing w:val="0"/>
          <w:kern w:val="2"/>
          <w:sz w:val="32"/>
          <w:szCs w:val="32"/>
          <w:vertAlign w:val="baseline"/>
          <w:lang w:val="en-US" w:eastAsia="zh-CN" w:bidi="ar"/>
        </w:rPr>
        <w:t>本</w:t>
      </w:r>
      <w:r>
        <w:rPr>
          <w:rFonts w:hint="eastAsia" w:ascii="仿宋_GB2312" w:hAnsi="仿宋_GB2312" w:eastAsia="仿宋_GB2312" w:cs="仿宋_GB2312"/>
          <w:b w:val="0"/>
          <w:bCs w:val="0"/>
          <w:caps w:val="0"/>
          <w:color w:val="auto"/>
          <w:spacing w:val="0"/>
          <w:kern w:val="2"/>
          <w:sz w:val="32"/>
          <w:szCs w:val="32"/>
          <w:vertAlign w:val="baseline"/>
          <w:lang w:val="en-US" w:eastAsia="zh-CN" w:bidi="ar"/>
        </w:rPr>
        <w:t>通知</w:t>
      </w:r>
      <w:r>
        <w:rPr>
          <w:rFonts w:hint="default" w:ascii="仿宋_GB2312" w:hAnsi="仿宋_GB2312" w:eastAsia="仿宋_GB2312" w:cs="仿宋_GB2312"/>
          <w:b w:val="0"/>
          <w:bCs w:val="0"/>
          <w:caps w:val="0"/>
          <w:color w:val="auto"/>
          <w:spacing w:val="0"/>
          <w:kern w:val="2"/>
          <w:sz w:val="32"/>
          <w:szCs w:val="32"/>
          <w:vertAlign w:val="baseline"/>
          <w:lang w:val="en-US" w:eastAsia="zh-CN" w:bidi="ar"/>
        </w:rPr>
        <w:t>自2026年3月起由怀化市自然资源和规划局组织开展修订起草工作，于3月26日召开内部会议进行论证研究，6月23日向相关部门征集意见，根据局内部和相关单位的意见，形成了本办法征求意见稿。</w:t>
      </w:r>
    </w:p>
    <w:p w14:paraId="44362D44">
      <w:pPr>
        <w:keepNext w:val="0"/>
        <w:keepLines w:val="0"/>
        <w:pageBreakBefore w:val="0"/>
        <w:widowControl w:val="0"/>
        <w:kinsoku/>
        <w:wordWrap/>
        <w:overflowPunct/>
        <w:topLinePunct w:val="0"/>
        <w:autoSpaceDE/>
        <w:autoSpaceDN/>
        <w:bidi w:val="0"/>
        <w:adjustRightInd/>
        <w:snapToGrid w:val="0"/>
        <w:spacing w:line="560" w:lineRule="exact"/>
        <w:ind w:firstLine="630"/>
        <w:rPr>
          <w:rFonts w:eastAsia="黑体"/>
          <w:color w:val="000000"/>
          <w:sz w:val="32"/>
          <w:szCs w:val="32"/>
        </w:rPr>
      </w:pPr>
      <w:r>
        <w:rPr>
          <w:rFonts w:eastAsia="黑体"/>
          <w:color w:val="000000"/>
          <w:sz w:val="32"/>
          <w:szCs w:val="32"/>
        </w:rPr>
        <w:t>三、需要说明的问题</w:t>
      </w:r>
    </w:p>
    <w:p w14:paraId="48233A1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sz w:val="32"/>
          <w:szCs w:val="32"/>
        </w:rPr>
      </w:pPr>
      <w:r>
        <w:rPr>
          <w:rFonts w:hint="default" w:ascii="仿宋_GB2312" w:hAnsi="仿宋_GB2312" w:eastAsia="仿宋_GB2312" w:cs="仿宋_GB2312"/>
          <w:b w:val="0"/>
          <w:bCs w:val="0"/>
          <w:caps w:val="0"/>
          <w:color w:val="000000"/>
          <w:kern w:val="2"/>
          <w:sz w:val="32"/>
          <w:szCs w:val="32"/>
          <w:vertAlign w:val="baseline"/>
          <w:lang w:eastAsia="zh-CN" w:bidi="ar"/>
        </w:rPr>
        <w:t>经研究，</w:t>
      </w:r>
      <w:r>
        <w:rPr>
          <w:rFonts w:hint="default" w:ascii="仿宋_GB2312" w:hAnsi="仿宋_GB2312" w:eastAsia="仿宋_GB2312" w:cs="仿宋_GB2312"/>
          <w:b w:val="0"/>
          <w:bCs w:val="0"/>
          <w:caps w:val="0"/>
          <w:color w:val="000000"/>
          <w:kern w:val="2"/>
          <w:sz w:val="32"/>
          <w:szCs w:val="32"/>
          <w:vertAlign w:val="baseline"/>
          <w:lang w:val="en-US" w:eastAsia="zh-CN" w:bidi="ar"/>
        </w:rPr>
        <w:t>本次修订将</w:t>
      </w:r>
      <w:r>
        <w:rPr>
          <w:rFonts w:hint="eastAsia" w:ascii="仿宋_GB2312" w:hAnsi="仿宋_GB2312" w:eastAsia="仿宋_GB2312" w:cs="仿宋_GB2312"/>
          <w:b w:val="0"/>
          <w:bCs w:val="0"/>
          <w:caps w:val="0"/>
          <w:color w:val="auto"/>
          <w:spacing w:val="0"/>
          <w:kern w:val="2"/>
          <w:sz w:val="32"/>
          <w:szCs w:val="32"/>
          <w:vertAlign w:val="baseline"/>
          <w:lang w:val="en-US" w:eastAsia="zh-CN" w:bidi="ar"/>
        </w:rPr>
        <w:t>第三点第（三）项</w:t>
      </w:r>
      <w:r>
        <w:rPr>
          <w:rFonts w:hint="default" w:ascii="仿宋_GB2312" w:hAnsi="仿宋_GB2312" w:eastAsia="仿宋_GB2312" w:cs="仿宋_GB2312"/>
          <w:b w:val="0"/>
          <w:bCs w:val="0"/>
          <w:caps w:val="0"/>
          <w:color w:val="auto"/>
          <w:spacing w:val="0"/>
          <w:kern w:val="2"/>
          <w:sz w:val="32"/>
          <w:szCs w:val="32"/>
          <w:vertAlign w:val="baseline"/>
          <w:lang w:val="en-US" w:eastAsia="zh-CN" w:bidi="ar"/>
        </w:rPr>
        <w:t>修改为“</w:t>
      </w:r>
      <w:r>
        <w:rPr>
          <w:rFonts w:hint="default" w:ascii="Times New Roman" w:hAnsi="Times New Roman" w:eastAsia="方正仿宋_GBK" w:cs="Times New Roman"/>
          <w:sz w:val="32"/>
          <w:szCs w:val="32"/>
        </w:rPr>
        <w:t>《国有建设用地使用权出让合同》中容积率指标</w:t>
      </w:r>
      <w:r>
        <w:rPr>
          <w:rFonts w:hint="eastAsia" w:ascii="Times New Roman" w:hAnsi="Times New Roman" w:eastAsia="方正仿宋_GBK" w:cs="Times New Roman"/>
          <w:sz w:val="32"/>
          <w:szCs w:val="32"/>
          <w:lang w:eastAsia="zh-CN"/>
        </w:rPr>
        <w:t>按多层和高层分别约定的，</w:t>
      </w:r>
      <w:r>
        <w:rPr>
          <w:rFonts w:hint="default" w:ascii="Times New Roman" w:hAnsi="Times New Roman" w:eastAsia="方正仿宋_GBK" w:cs="Times New Roman"/>
          <w:sz w:val="32"/>
          <w:szCs w:val="32"/>
          <w:lang w:val="en-US" w:eastAsia="zh-CN"/>
        </w:rPr>
        <w:t>如</w:t>
      </w:r>
      <w:r>
        <w:rPr>
          <w:rFonts w:hint="default" w:ascii="Times New Roman" w:hAnsi="Times New Roman" w:eastAsia="方正仿宋_GBK" w:cs="Times New Roman"/>
          <w:sz w:val="32"/>
          <w:szCs w:val="32"/>
          <w:lang w:eastAsia="zh-CN"/>
        </w:rPr>
        <w:t>项目实际建设均为</w:t>
      </w:r>
      <w:r>
        <w:rPr>
          <w:rFonts w:hint="default" w:ascii="Times New Roman" w:hAnsi="Times New Roman" w:eastAsia="方正仿宋_GBK" w:cs="Times New Roman"/>
          <w:sz w:val="32"/>
          <w:szCs w:val="32"/>
          <w:lang w:val="en-US" w:eastAsia="zh-CN"/>
        </w:rPr>
        <w:t>多层修建则以</w:t>
      </w:r>
      <w:r>
        <w:rPr>
          <w:rFonts w:hint="eastAsia" w:ascii="Times New Roman" w:hAnsi="Times New Roman" w:eastAsia="方正仿宋_GBK" w:cs="Times New Roman"/>
          <w:sz w:val="32"/>
          <w:szCs w:val="32"/>
          <w:lang w:val="en-US" w:eastAsia="zh-CN"/>
        </w:rPr>
        <w:t>合同约定的</w:t>
      </w:r>
      <w:r>
        <w:rPr>
          <w:rFonts w:hint="default" w:ascii="Times New Roman" w:hAnsi="Times New Roman" w:eastAsia="方正仿宋_GBK" w:cs="Times New Roman"/>
          <w:sz w:val="32"/>
          <w:szCs w:val="32"/>
          <w:lang w:val="en-US" w:eastAsia="zh-CN"/>
        </w:rPr>
        <w:t>多层容积率作为原容积率</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实际建设均为</w:t>
      </w:r>
      <w:r>
        <w:rPr>
          <w:rFonts w:hint="default" w:ascii="Times New Roman" w:hAnsi="Times New Roman" w:eastAsia="方正仿宋_GBK" w:cs="Times New Roman"/>
          <w:sz w:val="32"/>
          <w:szCs w:val="32"/>
          <w:lang w:val="en-US" w:eastAsia="zh-CN"/>
        </w:rPr>
        <w:t>高层修建</w:t>
      </w:r>
      <w:r>
        <w:rPr>
          <w:rFonts w:hint="eastAsia" w:ascii="Times New Roman" w:hAnsi="Times New Roman" w:eastAsia="方正仿宋_GBK" w:cs="Times New Roman"/>
          <w:sz w:val="32"/>
          <w:szCs w:val="32"/>
          <w:lang w:val="en-US" w:eastAsia="zh-CN"/>
        </w:rPr>
        <w:t>则</w:t>
      </w:r>
      <w:r>
        <w:rPr>
          <w:rFonts w:hint="default" w:ascii="Times New Roman" w:hAnsi="Times New Roman" w:eastAsia="方正仿宋_GBK" w:cs="Times New Roman"/>
          <w:sz w:val="32"/>
          <w:szCs w:val="32"/>
          <w:lang w:val="en-US" w:eastAsia="zh-CN"/>
        </w:rPr>
        <w:t>以</w:t>
      </w:r>
      <w:r>
        <w:rPr>
          <w:rFonts w:hint="eastAsia" w:ascii="Times New Roman" w:hAnsi="Times New Roman" w:eastAsia="方正仿宋_GBK" w:cs="Times New Roman"/>
          <w:sz w:val="32"/>
          <w:szCs w:val="32"/>
          <w:lang w:val="en-US" w:eastAsia="zh-CN"/>
        </w:rPr>
        <w:t>合同约定的</w:t>
      </w:r>
      <w:r>
        <w:rPr>
          <w:rFonts w:hint="default" w:ascii="Times New Roman" w:hAnsi="Times New Roman" w:eastAsia="方正仿宋_GBK" w:cs="Times New Roman"/>
          <w:sz w:val="32"/>
          <w:szCs w:val="32"/>
          <w:lang w:val="en-US" w:eastAsia="zh-CN"/>
        </w:rPr>
        <w:t>高层容积率作为原容积率</w:t>
      </w:r>
      <w:r>
        <w:rPr>
          <w:rFonts w:hint="eastAsia" w:ascii="Times New Roman" w:hAnsi="Times New Roman" w:eastAsia="方正仿宋_GBK" w:cs="Times New Roman"/>
          <w:sz w:val="32"/>
          <w:szCs w:val="32"/>
          <w:lang w:eastAsia="zh-CN"/>
        </w:rPr>
        <w:t>；如</w:t>
      </w:r>
      <w:r>
        <w:rPr>
          <w:rFonts w:hint="default" w:ascii="Times New Roman" w:hAnsi="Times New Roman" w:eastAsia="方正仿宋_GBK" w:cs="Times New Roman"/>
          <w:sz w:val="32"/>
          <w:szCs w:val="32"/>
          <w:lang w:eastAsia="zh-CN"/>
        </w:rPr>
        <w:t>项目</w:t>
      </w:r>
      <w:r>
        <w:rPr>
          <w:rFonts w:hint="eastAsia" w:ascii="Times New Roman" w:hAnsi="Times New Roman" w:eastAsia="方正仿宋_GBK" w:cs="Times New Roman"/>
          <w:sz w:val="32"/>
          <w:szCs w:val="32"/>
          <w:lang w:eastAsia="zh-CN"/>
        </w:rPr>
        <w:t>实际</w:t>
      </w:r>
      <w:r>
        <w:rPr>
          <w:rFonts w:hint="default" w:ascii="Times New Roman" w:hAnsi="Times New Roman" w:eastAsia="方正仿宋_GBK" w:cs="Times New Roman"/>
          <w:sz w:val="32"/>
          <w:szCs w:val="32"/>
          <w:lang w:eastAsia="zh-CN"/>
        </w:rPr>
        <w:t>建设既有多层又有高层的，按规划批准方案修建的</w:t>
      </w:r>
      <w:r>
        <w:rPr>
          <w:rFonts w:hint="eastAsia" w:ascii="Times New Roman" w:hAnsi="Times New Roman" w:eastAsia="方正仿宋_GBK" w:cs="Times New Roman"/>
          <w:sz w:val="32"/>
          <w:szCs w:val="32"/>
          <w:lang w:eastAsia="zh-CN"/>
        </w:rPr>
        <w:t>则按实际修建容积率认定为原容积率</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超出规划批准方案的，超出部分需补缴土地出让价款</w:t>
      </w:r>
      <w:r>
        <w:rPr>
          <w:rFonts w:hint="default" w:ascii="仿宋_GB2312" w:hAnsi="仿宋_GB2312" w:eastAsia="仿宋_GB2312" w:cs="仿宋_GB2312"/>
          <w:b w:val="0"/>
          <w:bCs w:val="0"/>
          <w:caps w:val="0"/>
          <w:color w:val="auto"/>
          <w:spacing w:val="0"/>
          <w:kern w:val="2"/>
          <w:sz w:val="32"/>
          <w:szCs w:val="32"/>
          <w:vertAlign w:val="baseline"/>
          <w:lang w:val="en-US" w:eastAsia="zh-CN" w:bidi="ar"/>
        </w:rPr>
        <w:t>”。同时将原第三点第（四）项单独列为第四点，原其他内容序号向后自然顺延。</w:t>
      </w:r>
    </w:p>
    <w:p w14:paraId="5B90876E">
      <w:pPr>
        <w:keepNext w:val="0"/>
        <w:keepLines w:val="0"/>
        <w:pageBreakBefore w:val="0"/>
        <w:widowControl w:val="0"/>
        <w:kinsoku/>
        <w:wordWrap/>
        <w:overflowPunct/>
        <w:topLinePunct w:val="0"/>
        <w:autoSpaceDE/>
        <w:autoSpaceDN/>
        <w:bidi w:val="0"/>
        <w:adjustRightInd/>
        <w:snapToGrid w:val="0"/>
        <w:spacing w:line="560" w:lineRule="exact"/>
        <w:rPr>
          <w:rFonts w:eastAsia="仿宋_GB2312"/>
          <w:color w:val="000000"/>
          <w:sz w:val="32"/>
          <w:szCs w:val="32"/>
        </w:rPr>
      </w:pPr>
    </w:p>
    <w:p w14:paraId="77811CDD">
      <w:pPr>
        <w:keepNext w:val="0"/>
        <w:keepLines w:val="0"/>
        <w:pageBreakBefore w:val="0"/>
        <w:widowControl w:val="0"/>
        <w:kinsoku/>
        <w:wordWrap/>
        <w:overflowPunct/>
        <w:topLinePunct w:val="0"/>
        <w:autoSpaceDE/>
        <w:autoSpaceDN/>
        <w:bidi w:val="0"/>
        <w:adjustRightInd/>
        <w:snapToGrid w:val="0"/>
        <w:spacing w:line="560" w:lineRule="exact"/>
        <w:rPr>
          <w:rFonts w:eastAsia="仿宋_GB2312"/>
          <w:color w:val="000000"/>
          <w:sz w:val="32"/>
          <w:szCs w:val="32"/>
        </w:rPr>
      </w:pPr>
    </w:p>
    <w:p w14:paraId="6BBCDFC2">
      <w:pPr>
        <w:keepNext w:val="0"/>
        <w:keepLines w:val="0"/>
        <w:pageBreakBefore w:val="0"/>
        <w:widowControl w:val="0"/>
        <w:kinsoku/>
        <w:wordWrap/>
        <w:overflowPunct/>
        <w:topLinePunct w:val="0"/>
        <w:autoSpaceDE/>
        <w:autoSpaceDN/>
        <w:bidi w:val="0"/>
        <w:adjustRightInd/>
        <w:snapToGrid w:val="0"/>
        <w:spacing w:line="560" w:lineRule="exact"/>
        <w:rPr>
          <w:rFonts w:hint="default" w:ascii="仿宋_GB2312" w:hAnsi="仿宋_GB2312" w:eastAsia="仿宋_GB2312" w:cs="仿宋_GB2312"/>
          <w:color w:val="000000"/>
          <w:sz w:val="32"/>
          <w:szCs w:val="32"/>
          <w:lang w:val="en-US" w:eastAsia="zh-CN"/>
        </w:rPr>
      </w:pPr>
      <w:r>
        <w:rPr>
          <w:rFonts w:eastAsia="仿宋_GB2312"/>
          <w:color w:val="000000"/>
          <w:sz w:val="32"/>
          <w:szCs w:val="32"/>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怀化市自然资源和规划局</w:t>
      </w:r>
      <w:r>
        <w:rPr>
          <w:rFonts w:hint="default" w:ascii="仿宋_GB2312" w:hAnsi="仿宋_GB2312" w:eastAsia="仿宋_GB2312" w:cs="仿宋_GB2312"/>
          <w:color w:val="000000"/>
          <w:sz w:val="32"/>
          <w:szCs w:val="32"/>
          <w:lang w:val="en-US" w:eastAsia="zh-CN"/>
        </w:rPr>
        <w:t xml:space="preserve"> </w:t>
      </w:r>
    </w:p>
    <w:p w14:paraId="67A40663">
      <w:pPr>
        <w:keepNext w:val="0"/>
        <w:keepLines w:val="0"/>
        <w:pageBreakBefore w:val="0"/>
        <w:widowControl w:val="0"/>
        <w:kinsoku/>
        <w:wordWrap/>
        <w:overflowPunct/>
        <w:topLinePunct w:val="0"/>
        <w:autoSpaceDE/>
        <w:autoSpaceDN/>
        <w:bidi w:val="0"/>
        <w:adjustRightInd/>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bookmarkStart w:id="0" w:name="_GoBack"/>
      <w:bookmarkEnd w:id="0"/>
      <w:r>
        <w:rPr>
          <w:rFonts w:hint="eastAsia" w:ascii="仿宋_GB2312" w:hAnsi="仿宋_GB2312" w:eastAsia="仿宋_GB2312" w:cs="仿宋_GB2312"/>
          <w:color w:val="000000"/>
          <w:sz w:val="32"/>
          <w:szCs w:val="32"/>
          <w:lang w:val="en-US" w:eastAsia="zh-CN"/>
        </w:rPr>
        <w:t>2026</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r>
        <w:rPr>
          <w:rFonts w:hint="default"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日</w:t>
      </w:r>
    </w:p>
    <w:p w14:paraId="45682645"/>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Math">
    <w:altName w:val="DejaVu Math TeX Gyre"/>
    <w:panose1 w:val="02040503050406030204"/>
    <w:charset w:val="00"/>
    <w:family w:val="roman"/>
    <w:pitch w:val="default"/>
    <w:sig w:usb0="00000000" w:usb1="00000000" w:usb2="00000000" w:usb3="00000000" w:csb0="2000019F"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4E4FF">
    <w:pPr>
      <w:pStyle w:val="8"/>
      <w:ind w:right="360" w:firstLine="360"/>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1B40D2F">
                          <w:pPr>
                            <w:snapToGrid w:val="0"/>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71B40D2F">
                    <w:pPr>
                      <w:snapToGrid w:val="0"/>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B5D18">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FA207"/>
    <w:multiLevelType w:val="singleLevel"/>
    <w:tmpl w:val="CFFFA20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9EE"/>
    <w:rsid w:val="001A22AB"/>
    <w:rsid w:val="001A4E8C"/>
    <w:rsid w:val="00AA2125"/>
    <w:rsid w:val="00C859EE"/>
    <w:rsid w:val="37BF9876"/>
    <w:rsid w:val="55EE76B0"/>
    <w:rsid w:val="77D3BEB5"/>
    <w:rsid w:val="77EEDF5C"/>
    <w:rsid w:val="7D6F7F9F"/>
    <w:rsid w:val="7DBDC75A"/>
    <w:rsid w:val="7FFB70F2"/>
    <w:rsid w:val="975698EC"/>
    <w:rsid w:val="D7FFF3AD"/>
    <w:rsid w:val="D9EBD032"/>
    <w:rsid w:val="DBDDB56B"/>
    <w:rsid w:val="EFEF1FEE"/>
    <w:rsid w:val="EFFE0041"/>
    <w:rsid w:val="FE9F78F7"/>
    <w:rsid w:val="FFB8528A"/>
    <w:rsid w:val="FFEB1700"/>
    <w:rsid w:val="FFF73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bCs/>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w:basedOn w:val="1"/>
    <w:next w:val="4"/>
    <w:unhideWhenUsed/>
    <w:qFormat/>
    <w:uiPriority w:val="99"/>
    <w:pPr>
      <w:ind w:right="-175"/>
    </w:pPr>
    <w:rPr>
      <w:rFonts w:cs="Times New Roman"/>
      <w:kern w:val="0"/>
    </w:rPr>
  </w:style>
  <w:style w:type="paragraph" w:styleId="4">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paragraph" w:styleId="5">
    <w:name w:val="Body Text Indent"/>
    <w:basedOn w:val="1"/>
    <w:next w:val="6"/>
    <w:unhideWhenUsed/>
    <w:qFormat/>
    <w:uiPriority w:val="99"/>
    <w:pPr>
      <w:spacing w:after="120"/>
      <w:ind w:left="420" w:leftChars="200"/>
    </w:pPr>
  </w:style>
  <w:style w:type="paragraph" w:customStyle="1" w:styleId="6">
    <w:name w:val="Body Text First Indent 21"/>
    <w:basedOn w:val="7"/>
    <w:next w:val="3"/>
    <w:qFormat/>
    <w:uiPriority w:val="0"/>
    <w:pPr>
      <w:spacing w:after="0" w:afterLines="0" w:line="500" w:lineRule="exact"/>
      <w:ind w:left="0" w:leftChars="0" w:firstLine="420" w:firstLineChars="200"/>
    </w:pPr>
    <w:rPr>
      <w:rFonts w:ascii="Times New Roman" w:hAnsi="Times New Roman"/>
      <w:szCs w:val="22"/>
    </w:rPr>
  </w:style>
  <w:style w:type="paragraph" w:customStyle="1" w:styleId="7">
    <w:name w:val="Body Text Indent1"/>
    <w:basedOn w:val="1"/>
    <w:next w:val="6"/>
    <w:qFormat/>
    <w:uiPriority w:val="0"/>
    <w:pPr>
      <w:spacing w:after="120" w:afterLines="0"/>
      <w:ind w:left="420" w:leftChars="200"/>
    </w:pPr>
  </w:style>
  <w:style w:type="paragraph" w:styleId="8">
    <w:name w:val="footer"/>
    <w:basedOn w:val="1"/>
    <w:next w:val="2"/>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Body Text First Indent 2"/>
    <w:basedOn w:val="5"/>
    <w:next w:val="3"/>
    <w:qFormat/>
    <w:uiPriority w:val="0"/>
    <w:pPr>
      <w:spacing w:after="0" w:line="500" w:lineRule="exact"/>
      <w:ind w:left="0" w:leftChars="0" w:firstLine="420" w:firstLineChars="200"/>
    </w:pPr>
    <w:rPr>
      <w:rFonts w:ascii="Times New Roman" w:hAnsi="Times New Roman" w:eastAsia="宋体" w:cs="Times New Roman"/>
      <w:szCs w:val="21"/>
    </w:rPr>
  </w:style>
  <w:style w:type="paragraph" w:customStyle="1" w:styleId="14">
    <w:name w:val="样式1"/>
    <w:basedOn w:val="1"/>
    <w:link w:val="15"/>
    <w:qFormat/>
    <w:uiPriority w:val="0"/>
    <w:rPr>
      <w:b/>
      <w:color w:val="548235" w:themeColor="accent6" w:themeShade="BF"/>
      <w:sz w:val="28"/>
    </w:rPr>
  </w:style>
  <w:style w:type="character" w:customStyle="1" w:styleId="15">
    <w:name w:val="样式1 Char"/>
    <w:basedOn w:val="13"/>
    <w:link w:val="14"/>
    <w:qFormat/>
    <w:uiPriority w:val="0"/>
    <w:rPr>
      <w:b/>
      <w:color w:val="548235" w:themeColor="accent6" w:themeShade="BF"/>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Yozosoft</Company>
  <Pages>2</Pages>
  <Words>0</Words>
  <Characters>0</Characters>
  <Lines>0</Lines>
  <Paragraphs>0</Paragraphs>
  <TotalTime>3</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2020-05-09T22:11:00Z</dcterms:created>
  <dc:creator>User274</dc:creator>
  <cp:lastModifiedBy>修改</cp:lastModifiedBy>
  <dcterms:modified xsi:type="dcterms:W3CDTF">2026-07-21T08:10:55Z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EA712364E87C706232901F6A78FA1FF0_42</vt:lpwstr>
  </property>
</Properties>
</file>