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28"/>
          <w:szCs w:val="28"/>
        </w:rPr>
      </w:pPr>
      <w:r>
        <w:rPr>
          <w:rFonts w:hint="eastAsia"/>
          <w:b/>
          <w:sz w:val="28"/>
          <w:szCs w:val="28"/>
          <w:lang w:eastAsia="zh-CN"/>
        </w:rPr>
        <w:t>《</w:t>
      </w:r>
      <w:r>
        <w:rPr>
          <w:rFonts w:hint="eastAsia"/>
          <w:b/>
          <w:sz w:val="28"/>
          <w:szCs w:val="28"/>
        </w:rPr>
        <w:t>湖南省芷江侗族自</w:t>
      </w:r>
      <w:bookmarkStart w:id="0" w:name="_GoBack"/>
      <w:bookmarkEnd w:id="0"/>
      <w:r>
        <w:rPr>
          <w:rFonts w:hint="eastAsia"/>
          <w:b/>
          <w:sz w:val="28"/>
          <w:szCs w:val="28"/>
        </w:rPr>
        <w:t>治县花果山建筑石料用灰岩矿(未评估利用资源)采矿权出让收益评估报告</w:t>
      </w:r>
      <w:r>
        <w:rPr>
          <w:rFonts w:hint="eastAsia"/>
          <w:b/>
          <w:sz w:val="28"/>
          <w:szCs w:val="28"/>
          <w:lang w:eastAsia="zh-CN"/>
        </w:rPr>
        <w:t>》</w:t>
      </w:r>
      <w:r>
        <w:rPr>
          <w:rFonts w:hint="eastAsia"/>
          <w:b/>
          <w:sz w:val="28"/>
          <w:szCs w:val="28"/>
        </w:rPr>
        <w:t>摘要</w:t>
      </w:r>
    </w:p>
    <w:p>
      <w:pPr>
        <w:spacing w:line="360" w:lineRule="auto"/>
        <w:jc w:val="center"/>
        <w:rPr>
          <w:rFonts w:eastAsia="Times New Roman"/>
        </w:rPr>
      </w:pPr>
      <w:r>
        <w:t>湘兴地采评</w:t>
      </w:r>
      <w:r>
        <w:rPr>
          <w:rFonts w:hint="eastAsia"/>
        </w:rPr>
        <w:t>[2020]</w:t>
      </w:r>
      <w:r>
        <w:t>第</w:t>
      </w:r>
      <w:r>
        <w:rPr>
          <w:rFonts w:hint="eastAsia"/>
        </w:rPr>
        <w:t>18</w:t>
      </w:r>
      <w:r>
        <w:t>号</w:t>
      </w:r>
    </w:p>
    <w:p>
      <w:pPr>
        <w:spacing w:line="440" w:lineRule="exact"/>
        <w:ind w:firstLine="480"/>
        <w:rPr>
          <w:sz w:val="24"/>
        </w:rPr>
      </w:pPr>
    </w:p>
    <w:p>
      <w:pPr>
        <w:spacing w:line="440" w:lineRule="exact"/>
        <w:ind w:firstLine="480"/>
        <w:rPr>
          <w:rFonts w:eastAsia="Times New Roman"/>
          <w:sz w:val="24"/>
        </w:rPr>
      </w:pPr>
      <w:r>
        <w:rPr>
          <w:sz w:val="24"/>
        </w:rPr>
        <w:t>湖南兴地矿业权咨询有限责任公司受</w:t>
      </w:r>
      <w:r>
        <w:rPr>
          <w:rFonts w:hint="eastAsia"/>
          <w:sz w:val="24"/>
        </w:rPr>
        <w:t>怀化市自然资源和规划局</w:t>
      </w:r>
      <w:r>
        <w:rPr>
          <w:sz w:val="24"/>
        </w:rPr>
        <w:t>的委托，根据国家矿业权评估的有关规定，本着独立、客观、公正的原则，按照公认的矿业权评估方法和程序，对</w:t>
      </w:r>
      <w:r>
        <w:rPr>
          <w:rFonts w:hint="eastAsia"/>
          <w:sz w:val="24"/>
        </w:rPr>
        <w:t>湖南省芷江侗族自治县花果山建筑石料用灰岩矿（未评估利用资源）</w:t>
      </w:r>
      <w:r>
        <w:rPr>
          <w:sz w:val="24"/>
        </w:rPr>
        <w:t>采矿权出让收益进行了评估。现将矿业权评估情况及评估结论摘要如下：</w:t>
      </w:r>
    </w:p>
    <w:p>
      <w:pPr>
        <w:numPr>
          <w:ilvl w:val="0"/>
          <w:numId w:val="1"/>
        </w:numPr>
        <w:spacing w:line="440" w:lineRule="exact"/>
        <w:ind w:firstLine="482"/>
        <w:rPr>
          <w:sz w:val="24"/>
        </w:rPr>
      </w:pPr>
      <w:r>
        <w:rPr>
          <w:b/>
          <w:sz w:val="24"/>
        </w:rPr>
        <w:t>评估对象</w:t>
      </w:r>
      <w:r>
        <w:rPr>
          <w:sz w:val="24"/>
        </w:rPr>
        <w:t>：</w:t>
      </w:r>
      <w:r>
        <w:rPr>
          <w:rFonts w:hint="eastAsia"/>
          <w:sz w:val="24"/>
        </w:rPr>
        <w:t>湖南省芷江侗族自治县花果山建筑石料用灰岩矿（未评估利用资源）</w:t>
      </w:r>
      <w:r>
        <w:rPr>
          <w:sz w:val="24"/>
        </w:rPr>
        <w:t>采矿权</w:t>
      </w:r>
    </w:p>
    <w:p>
      <w:pPr>
        <w:spacing w:line="440" w:lineRule="exact"/>
        <w:ind w:firstLine="482" w:firstLineChars="200"/>
        <w:rPr>
          <w:rFonts w:eastAsia="Times New Roman"/>
          <w:sz w:val="24"/>
        </w:rPr>
      </w:pPr>
      <w:r>
        <w:rPr>
          <w:b/>
          <w:sz w:val="24"/>
        </w:rPr>
        <w:t>二、评估目的</w:t>
      </w:r>
      <w:r>
        <w:rPr>
          <w:sz w:val="24"/>
        </w:rPr>
        <w:t>：</w:t>
      </w:r>
      <w:r>
        <w:rPr>
          <w:rFonts w:hint="eastAsia"/>
          <w:sz w:val="24"/>
        </w:rPr>
        <w:t>怀化市自然资源和规划局</w:t>
      </w:r>
      <w:r>
        <w:rPr>
          <w:sz w:val="24"/>
        </w:rPr>
        <w:t>拟有偿出让</w:t>
      </w:r>
      <w:r>
        <w:rPr>
          <w:rFonts w:hint="eastAsia"/>
          <w:sz w:val="24"/>
        </w:rPr>
        <w:t>湖南省芷江侗族自治县花果山建筑石料用灰岩矿（未评估利用资源）</w:t>
      </w:r>
      <w:r>
        <w:rPr>
          <w:sz w:val="24"/>
        </w:rPr>
        <w:t>采矿权，按照国家及湖南省相关规定，需对采矿权出让收益进行评估。</w:t>
      </w:r>
      <w:r>
        <w:rPr>
          <w:rFonts w:hint="eastAsia"/>
          <w:sz w:val="24"/>
        </w:rPr>
        <w:t>怀化市自然资源和规划局</w:t>
      </w:r>
      <w:r>
        <w:rPr>
          <w:sz w:val="24"/>
        </w:rPr>
        <w:t>委托湖南兴地矿业权咨询有限责任公司对该矿采矿权出让收益进行评估，为委托方出让该采矿权提供公平、合理的出让收益参考意见。</w:t>
      </w:r>
    </w:p>
    <w:p>
      <w:pPr>
        <w:spacing w:line="440" w:lineRule="exact"/>
        <w:ind w:firstLine="482"/>
        <w:rPr>
          <w:rFonts w:hint="eastAsia"/>
          <w:sz w:val="24"/>
        </w:rPr>
      </w:pPr>
      <w:r>
        <w:rPr>
          <w:b/>
          <w:sz w:val="24"/>
        </w:rPr>
        <w:t>三、评估基准日</w:t>
      </w:r>
      <w:r>
        <w:rPr>
          <w:sz w:val="24"/>
        </w:rPr>
        <w:t>：</w:t>
      </w:r>
      <w:r>
        <w:rPr>
          <w:rFonts w:hint="eastAsia"/>
          <w:sz w:val="24"/>
        </w:rPr>
        <w:t>2020年8月31日</w:t>
      </w:r>
    </w:p>
    <w:p>
      <w:pPr>
        <w:spacing w:line="440" w:lineRule="exact"/>
        <w:ind w:firstLine="482"/>
        <w:rPr>
          <w:rFonts w:eastAsia="Times New Roman"/>
          <w:sz w:val="24"/>
        </w:rPr>
      </w:pPr>
      <w:r>
        <w:rPr>
          <w:b/>
          <w:sz w:val="24"/>
        </w:rPr>
        <w:t>四、评估方法</w:t>
      </w:r>
      <w:r>
        <w:rPr>
          <w:sz w:val="24"/>
        </w:rPr>
        <w:t>：收入权益法</w:t>
      </w:r>
    </w:p>
    <w:p>
      <w:pPr>
        <w:spacing w:line="440" w:lineRule="exact"/>
        <w:ind w:firstLine="482"/>
        <w:rPr>
          <w:rFonts w:eastAsia="Times New Roman"/>
          <w:sz w:val="24"/>
        </w:rPr>
      </w:pPr>
      <w:r>
        <w:rPr>
          <w:b/>
          <w:sz w:val="24"/>
        </w:rPr>
        <w:t>五、评估日期</w:t>
      </w:r>
      <w:r>
        <w:rPr>
          <w:sz w:val="24"/>
        </w:rPr>
        <w:t>：</w:t>
      </w:r>
      <w:r>
        <w:rPr>
          <w:rFonts w:eastAsia="Times New Roman"/>
          <w:sz w:val="24"/>
        </w:rPr>
        <w:t>20</w:t>
      </w:r>
      <w:r>
        <w:rPr>
          <w:rFonts w:hint="eastAsia"/>
          <w:sz w:val="24"/>
        </w:rPr>
        <w:t>20</w:t>
      </w:r>
      <w:r>
        <w:rPr>
          <w:sz w:val="24"/>
        </w:rPr>
        <w:t>年</w:t>
      </w:r>
      <w:r>
        <w:rPr>
          <w:rFonts w:hint="eastAsia"/>
          <w:sz w:val="24"/>
        </w:rPr>
        <w:t>9</w:t>
      </w:r>
      <w:r>
        <w:rPr>
          <w:sz w:val="24"/>
        </w:rPr>
        <w:t>月</w:t>
      </w:r>
      <w:r>
        <w:rPr>
          <w:rFonts w:hint="eastAsia"/>
          <w:sz w:val="24"/>
        </w:rPr>
        <w:t>3</w:t>
      </w:r>
      <w:r>
        <w:rPr>
          <w:sz w:val="24"/>
        </w:rPr>
        <w:t>日至</w:t>
      </w:r>
      <w:r>
        <w:rPr>
          <w:rFonts w:eastAsia="Times New Roman"/>
          <w:sz w:val="24"/>
        </w:rPr>
        <w:t>20</w:t>
      </w:r>
      <w:r>
        <w:rPr>
          <w:rFonts w:hint="eastAsia"/>
          <w:sz w:val="24"/>
        </w:rPr>
        <w:t>20</w:t>
      </w:r>
      <w:r>
        <w:rPr>
          <w:sz w:val="24"/>
        </w:rPr>
        <w:t>年</w:t>
      </w:r>
      <w:r>
        <w:rPr>
          <w:rFonts w:hint="eastAsia"/>
          <w:sz w:val="24"/>
        </w:rPr>
        <w:t>9</w:t>
      </w:r>
      <w:r>
        <w:rPr>
          <w:sz w:val="24"/>
        </w:rPr>
        <w:t>月</w:t>
      </w:r>
      <w:r>
        <w:rPr>
          <w:rFonts w:hint="eastAsia"/>
          <w:sz w:val="24"/>
        </w:rPr>
        <w:t>21</w:t>
      </w:r>
      <w:r>
        <w:rPr>
          <w:sz w:val="24"/>
        </w:rPr>
        <w:t>日</w:t>
      </w:r>
    </w:p>
    <w:p>
      <w:pPr>
        <w:tabs>
          <w:tab w:val="left" w:pos="5040"/>
        </w:tabs>
        <w:spacing w:line="440" w:lineRule="exact"/>
        <w:ind w:firstLine="482"/>
        <w:rPr>
          <w:rFonts w:eastAsia="Times New Roman"/>
          <w:b/>
          <w:sz w:val="24"/>
        </w:rPr>
      </w:pPr>
      <w:r>
        <w:rPr>
          <w:b/>
          <w:sz w:val="24"/>
        </w:rPr>
        <w:t>六、评估主要参数</w:t>
      </w:r>
      <w:r>
        <w:rPr>
          <w:sz w:val="24"/>
        </w:rPr>
        <w:t>：</w:t>
      </w:r>
    </w:p>
    <w:p>
      <w:pPr>
        <w:spacing w:line="440" w:lineRule="exact"/>
        <w:ind w:firstLine="480"/>
        <w:rPr>
          <w:rFonts w:hint="eastAsia"/>
          <w:sz w:val="24"/>
        </w:rPr>
      </w:pPr>
      <w:r>
        <w:rPr>
          <w:rFonts w:hint="eastAsia"/>
          <w:sz w:val="24"/>
        </w:rPr>
        <w:t>截止2018年10月底，</w:t>
      </w:r>
      <w:r>
        <w:rPr>
          <w:sz w:val="24"/>
        </w:rPr>
        <w:t>矿区范围内</w:t>
      </w:r>
      <w:r>
        <w:rPr>
          <w:rFonts w:hint="eastAsia"/>
          <w:sz w:val="24"/>
        </w:rPr>
        <w:t>保有</w:t>
      </w:r>
      <w:r>
        <w:rPr>
          <w:sz w:val="24"/>
        </w:rPr>
        <w:t>资源量（</w:t>
      </w:r>
      <w:r>
        <w:rPr>
          <w:rFonts w:hint="eastAsia"/>
          <w:sz w:val="24"/>
        </w:rPr>
        <w:t>122b</w:t>
      </w:r>
      <w:r>
        <w:rPr>
          <w:sz w:val="24"/>
        </w:rPr>
        <w:t>）</w:t>
      </w:r>
      <w:r>
        <w:rPr>
          <w:rFonts w:hint="eastAsia"/>
          <w:sz w:val="24"/>
        </w:rPr>
        <w:t>264.6万吨，新增资源18.3万吨,</w:t>
      </w:r>
      <w:r>
        <w:rPr>
          <w:rFonts w:hint="eastAsia"/>
        </w:rPr>
        <w:t xml:space="preserve"> ，</w:t>
      </w:r>
      <w:r>
        <w:rPr>
          <w:sz w:val="24"/>
        </w:rPr>
        <w:t>设计损失量0</w:t>
      </w:r>
      <w:r>
        <w:rPr>
          <w:rFonts w:hint="eastAsia"/>
          <w:sz w:val="24"/>
        </w:rPr>
        <w:t>万吨</w:t>
      </w:r>
      <w:r>
        <w:rPr>
          <w:sz w:val="24"/>
        </w:rPr>
        <w:t>，采矿回采率</w:t>
      </w:r>
      <w:r>
        <w:rPr>
          <w:rFonts w:hint="eastAsia"/>
          <w:sz w:val="24"/>
        </w:rPr>
        <w:t>95</w:t>
      </w:r>
      <w:r>
        <w:rPr>
          <w:sz w:val="24"/>
        </w:rPr>
        <w:t>%，评估利用的</w:t>
      </w:r>
      <w:r>
        <w:rPr>
          <w:rFonts w:hint="eastAsia"/>
          <w:sz w:val="24"/>
        </w:rPr>
        <w:t>保有</w:t>
      </w:r>
      <w:r>
        <w:rPr>
          <w:sz w:val="24"/>
        </w:rPr>
        <w:t>可采储量为</w:t>
      </w:r>
      <w:r>
        <w:rPr>
          <w:rFonts w:hint="eastAsia"/>
          <w:sz w:val="24"/>
        </w:rPr>
        <w:t>251.37万吨，</w:t>
      </w:r>
      <w:r>
        <w:rPr>
          <w:sz w:val="24"/>
        </w:rPr>
        <w:t>生产能力</w:t>
      </w:r>
      <w:r>
        <w:rPr>
          <w:rFonts w:hint="eastAsia"/>
          <w:sz w:val="24"/>
        </w:rPr>
        <w:t>45.0万吨</w:t>
      </w:r>
      <w:r>
        <w:rPr>
          <w:sz w:val="24"/>
        </w:rPr>
        <w:t>/年，矿山服务年限</w:t>
      </w:r>
      <w:r>
        <w:rPr>
          <w:rFonts w:hint="eastAsia"/>
          <w:sz w:val="24"/>
        </w:rPr>
        <w:t>5.59</w:t>
      </w:r>
      <w:r>
        <w:rPr>
          <w:sz w:val="24"/>
        </w:rPr>
        <w:t>年</w:t>
      </w:r>
      <w:r>
        <w:rPr>
          <w:rFonts w:hint="eastAsia"/>
          <w:sz w:val="24"/>
        </w:rPr>
        <w:t>；矿山自2017年6月以来累计采损167.6万吨，已作价款处置的资源储量为66.67万吨，未评估利用的已采损资源</w:t>
      </w:r>
      <w:r>
        <w:rPr>
          <w:rFonts w:hint="eastAsia" w:ascii="宋体" w:hAnsi="宋体" w:cs="宋体"/>
          <w:sz w:val="24"/>
        </w:rPr>
        <w:t>111.43万吨</w:t>
      </w:r>
      <w:r>
        <w:rPr>
          <w:rFonts w:hint="eastAsia"/>
          <w:sz w:val="24"/>
        </w:rPr>
        <w:t>，可采储量105.86万吨，合计未评估利用资源376.03万吨。产品方案为建筑石料用灰岩原矿，原矿不含税销售价格为40.00元/吨；采矿权权益系数为4.3%；折现率8%。</w:t>
      </w:r>
    </w:p>
    <w:p>
      <w:pPr>
        <w:tabs>
          <w:tab w:val="left" w:pos="5040"/>
        </w:tabs>
        <w:spacing w:line="440" w:lineRule="exact"/>
        <w:ind w:firstLine="482" w:firstLineChars="200"/>
        <w:rPr>
          <w:rFonts w:hint="eastAsia"/>
          <w:sz w:val="24"/>
          <w:szCs w:val="24"/>
        </w:rPr>
      </w:pPr>
      <w:r>
        <w:rPr>
          <w:rFonts w:hint="eastAsia"/>
          <w:b/>
          <w:sz w:val="24"/>
        </w:rPr>
        <w:t>七、</w:t>
      </w:r>
      <w:r>
        <w:rPr>
          <w:b/>
          <w:sz w:val="24"/>
        </w:rPr>
        <w:t>出让收益：</w:t>
      </w:r>
      <w:r>
        <w:rPr>
          <w:sz w:val="24"/>
        </w:rPr>
        <w:t>本公司在充分调查了解和分析评估对象及市场的基础上，按照采矿权评估的原则和程序，选用合理的评估方法和适当的计算参数，经过评定估算，确定</w:t>
      </w:r>
      <w:r>
        <w:rPr>
          <w:rFonts w:hint="eastAsia"/>
          <w:sz w:val="24"/>
          <w:szCs w:val="24"/>
        </w:rPr>
        <w:t>“湖南省芷江侗族自治县花果山</w:t>
      </w:r>
      <w:r>
        <w:rPr>
          <w:rFonts w:hint="eastAsia"/>
          <w:sz w:val="24"/>
        </w:rPr>
        <w:t>建筑石料用灰岩矿</w:t>
      </w:r>
      <w:r>
        <w:rPr>
          <w:rFonts w:hint="eastAsia"/>
          <w:sz w:val="24"/>
          <w:szCs w:val="24"/>
        </w:rPr>
        <w:t>”未评估利用资源376.03万吨，</w:t>
      </w:r>
      <w:r>
        <w:rPr>
          <w:sz w:val="24"/>
          <w:szCs w:val="24"/>
        </w:rPr>
        <w:t>采矿权出让收益评估值为</w:t>
      </w:r>
      <w:r>
        <w:rPr>
          <w:rFonts w:hint="eastAsia"/>
          <w:sz w:val="24"/>
          <w:szCs w:val="24"/>
        </w:rPr>
        <w:t>520.44万元，大写人民币伍佰贰拾万肆仟肆佰元整。</w:t>
      </w:r>
    </w:p>
    <w:p>
      <w:pPr>
        <w:tabs>
          <w:tab w:val="left" w:pos="5040"/>
        </w:tabs>
        <w:spacing w:line="440" w:lineRule="exact"/>
        <w:ind w:firstLine="482" w:firstLineChars="200"/>
        <w:rPr>
          <w:rFonts w:eastAsia="Times New Roman"/>
          <w:b/>
          <w:sz w:val="24"/>
        </w:rPr>
      </w:pPr>
      <w:r>
        <w:rPr>
          <w:b/>
          <w:sz w:val="24"/>
        </w:rPr>
        <w:t>八、评估有关事项说明</w:t>
      </w:r>
    </w:p>
    <w:p>
      <w:pPr>
        <w:tabs>
          <w:tab w:val="left" w:pos="5040"/>
        </w:tabs>
        <w:spacing w:line="440" w:lineRule="exact"/>
        <w:ind w:firstLine="480"/>
        <w:rPr>
          <w:rFonts w:eastAsia="Times New Roman"/>
          <w:sz w:val="24"/>
        </w:rPr>
      </w:pPr>
      <w:r>
        <w:rPr>
          <w:sz w:val="24"/>
        </w:rPr>
        <w:t>评估结论自评估报告需要公</w:t>
      </w:r>
      <w:r>
        <w:rPr>
          <w:rFonts w:hint="eastAsia"/>
          <w:sz w:val="24"/>
        </w:rPr>
        <w:t>示</w:t>
      </w:r>
      <w:r>
        <w:rPr>
          <w:sz w:val="24"/>
        </w:rPr>
        <w:t>的</w:t>
      </w:r>
      <w:r>
        <w:rPr>
          <w:rFonts w:hint="eastAsia"/>
          <w:sz w:val="24"/>
        </w:rPr>
        <w:t>，</w:t>
      </w:r>
      <w:r>
        <w:rPr>
          <w:sz w:val="24"/>
        </w:rPr>
        <w:t>自公示之日起一年内有效，不需要公示的自评估基</w:t>
      </w:r>
      <w:r>
        <w:rPr>
          <w:rFonts w:hint="eastAsia"/>
          <w:sz w:val="24"/>
        </w:rPr>
        <w:t>准</w:t>
      </w:r>
      <w:r>
        <w:rPr>
          <w:sz w:val="24"/>
        </w:rPr>
        <w:t>日一年内有效，超过一年此评估结论无效，需重新进行评估。</w:t>
      </w:r>
    </w:p>
    <w:p>
      <w:pPr>
        <w:spacing w:line="440" w:lineRule="exact"/>
        <w:ind w:firstLine="480"/>
        <w:rPr>
          <w:rFonts w:eastAsia="Times New Roman"/>
          <w:sz w:val="24"/>
        </w:rPr>
      </w:pPr>
      <w:r>
        <w:rPr>
          <w:sz w:val="24"/>
        </w:rPr>
        <w:t>以上内容摘自</w:t>
      </w:r>
      <w:r>
        <w:rPr>
          <w:rFonts w:hint="eastAsia"/>
          <w:sz w:val="24"/>
        </w:rPr>
        <w:t>湘</w:t>
      </w:r>
      <w:r>
        <w:rPr>
          <w:sz w:val="24"/>
        </w:rPr>
        <w:t>兴地采评</w:t>
      </w:r>
      <w:r>
        <w:rPr>
          <w:rFonts w:hint="eastAsia"/>
          <w:sz w:val="24"/>
        </w:rPr>
        <w:t>[2020]</w:t>
      </w:r>
      <w:r>
        <w:rPr>
          <w:sz w:val="24"/>
        </w:rPr>
        <w:t>第</w:t>
      </w:r>
      <w:r>
        <w:rPr>
          <w:rFonts w:hint="eastAsia"/>
          <w:sz w:val="24"/>
        </w:rPr>
        <w:t>18</w:t>
      </w:r>
      <w:r>
        <w:rPr>
          <w:sz w:val="24"/>
        </w:rPr>
        <w:t>号《</w:t>
      </w:r>
      <w:r>
        <w:rPr>
          <w:rFonts w:hint="eastAsia"/>
          <w:sz w:val="24"/>
        </w:rPr>
        <w:t>湖南省芷江侗族自治县花果山建筑石料用灰岩矿（未评估利用资源）</w:t>
      </w:r>
      <w:r>
        <w:rPr>
          <w:sz w:val="24"/>
        </w:rPr>
        <w:t>采矿权</w:t>
      </w:r>
      <w:r>
        <w:rPr>
          <w:rFonts w:hint="eastAsia"/>
          <w:sz w:val="24"/>
        </w:rPr>
        <w:t>出让收益评估报告</w:t>
      </w:r>
      <w:r>
        <w:rPr>
          <w:sz w:val="24"/>
        </w:rPr>
        <w:t>》，欲了解本评估项目的全面情况，应认真阅读评估报告全文。</w:t>
      </w:r>
    </w:p>
    <w:p>
      <w:pPr>
        <w:spacing w:line="440" w:lineRule="exact"/>
        <w:ind w:firstLine="480"/>
        <w:rPr>
          <w:rFonts w:eastAsia="Times New Roman"/>
          <w:sz w:val="24"/>
        </w:rPr>
      </w:pPr>
      <w:r>
        <w:rPr>
          <w:sz w:val="24"/>
        </w:rPr>
        <w:t>此次评估对象编制了资源储量</w:t>
      </w:r>
      <w:r>
        <w:rPr>
          <w:rFonts w:hint="eastAsia"/>
          <w:sz w:val="24"/>
        </w:rPr>
        <w:t>核实</w:t>
      </w:r>
      <w:r>
        <w:rPr>
          <w:sz w:val="24"/>
        </w:rPr>
        <w:t>报告和</w:t>
      </w:r>
      <w:r>
        <w:rPr>
          <w:rFonts w:hint="eastAsia"/>
          <w:sz w:val="24"/>
        </w:rPr>
        <w:t>开发利用方案</w:t>
      </w:r>
      <w:r>
        <w:rPr>
          <w:sz w:val="24"/>
        </w:rPr>
        <w:t>，根据矿山委托</w:t>
      </w:r>
      <w:r>
        <w:rPr>
          <w:rFonts w:hint="eastAsia"/>
          <w:sz w:val="24"/>
        </w:rPr>
        <w:t>湖南恒炬勘查有限责任公司</w:t>
      </w:r>
      <w:r>
        <w:rPr>
          <w:sz w:val="24"/>
        </w:rPr>
        <w:t>20</w:t>
      </w:r>
      <w:r>
        <w:rPr>
          <w:rFonts w:hint="eastAsia"/>
          <w:sz w:val="24"/>
        </w:rPr>
        <w:t>19</w:t>
      </w:r>
      <w:r>
        <w:rPr>
          <w:sz w:val="24"/>
        </w:rPr>
        <w:t>年</w:t>
      </w:r>
      <w:r>
        <w:rPr>
          <w:rFonts w:hint="eastAsia"/>
          <w:sz w:val="24"/>
        </w:rPr>
        <w:t>1</w:t>
      </w:r>
      <w:r>
        <w:rPr>
          <w:sz w:val="24"/>
        </w:rPr>
        <w:t>月编制的</w:t>
      </w:r>
      <w:r>
        <w:rPr>
          <w:rFonts w:hint="eastAsia"/>
          <w:sz w:val="24"/>
        </w:rPr>
        <w:t>《芷江侗族自治县花果山建筑石料用灰岩矿资源储量核实报告》和2019年1月编制的《芷江侗族自治县花果山建筑石料用灰岩矿矿产资源开发利用方案》</w:t>
      </w:r>
      <w:r>
        <w:rPr>
          <w:sz w:val="24"/>
        </w:rPr>
        <w:t>，以上报告主要包括资源储量估算、</w:t>
      </w:r>
      <w:r>
        <w:rPr>
          <w:rFonts w:hint="eastAsia"/>
          <w:sz w:val="24"/>
        </w:rPr>
        <w:t>开发利用方案</w:t>
      </w:r>
      <w:r>
        <w:rPr>
          <w:sz w:val="24"/>
        </w:rPr>
        <w:t>二个方面内容，为该采矿权出让收益评估提供</w:t>
      </w:r>
      <w:r>
        <w:rPr>
          <w:rFonts w:hint="eastAsia"/>
          <w:sz w:val="24"/>
        </w:rPr>
        <w:t>了</w:t>
      </w:r>
      <w:r>
        <w:rPr>
          <w:sz w:val="24"/>
        </w:rPr>
        <w:t>依据。此次评估对象的资源储量及</w:t>
      </w:r>
      <w:r>
        <w:rPr>
          <w:rFonts w:hint="eastAsia"/>
          <w:sz w:val="24"/>
        </w:rPr>
        <w:t>开发利用方案</w:t>
      </w:r>
      <w:r>
        <w:rPr>
          <w:sz w:val="24"/>
        </w:rPr>
        <w:t>均以委托方提供并载有编制单位的二报告及委托书载明的内容为准。</w:t>
      </w:r>
    </w:p>
    <w:p>
      <w:pPr>
        <w:spacing w:line="440" w:lineRule="exact"/>
        <w:rPr>
          <w:rFonts w:eastAsia="Times New Roman"/>
          <w:sz w:val="24"/>
        </w:rPr>
      </w:pPr>
    </w:p>
    <w:p>
      <w:pPr>
        <w:spacing w:line="440" w:lineRule="exact"/>
        <w:rPr>
          <w:sz w:val="24"/>
        </w:rPr>
      </w:pPr>
      <w:r>
        <w:rPr>
          <w:sz w:val="24"/>
        </w:rPr>
        <w:t>法   定   代   表   人：谭盛阶</w:t>
      </w:r>
    </w:p>
    <w:p>
      <w:pPr>
        <w:spacing w:line="440" w:lineRule="exact"/>
        <w:rPr>
          <w:sz w:val="24"/>
        </w:rPr>
      </w:pPr>
    </w:p>
    <w:p>
      <w:pPr>
        <w:spacing w:line="440" w:lineRule="exact"/>
        <w:rPr>
          <w:sz w:val="24"/>
        </w:rPr>
      </w:pPr>
      <w:r>
        <w:rPr>
          <w:sz w:val="24"/>
        </w:rPr>
        <w:t>项   目   负   责   人：符海华</w:t>
      </w:r>
    </w:p>
    <w:p>
      <w:pPr>
        <w:spacing w:line="440" w:lineRule="exact"/>
        <w:rPr>
          <w:sz w:val="24"/>
        </w:rPr>
      </w:pPr>
    </w:p>
    <w:p>
      <w:pPr>
        <w:spacing w:line="440" w:lineRule="exact"/>
        <w:rPr>
          <w:sz w:val="24"/>
        </w:rPr>
      </w:pPr>
      <w:r>
        <w:rPr>
          <w:sz w:val="24"/>
        </w:rPr>
        <w:t>注册矿业权评估师：符海华</w:t>
      </w:r>
    </w:p>
    <w:p>
      <w:pPr>
        <w:spacing w:line="440" w:lineRule="exact"/>
        <w:rPr>
          <w:sz w:val="24"/>
        </w:rPr>
      </w:pPr>
    </w:p>
    <w:p>
      <w:pPr>
        <w:spacing w:line="440" w:lineRule="exact"/>
        <w:rPr>
          <w:sz w:val="24"/>
        </w:rPr>
      </w:pPr>
      <w:r>
        <w:rPr>
          <w:sz w:val="24"/>
        </w:rPr>
        <w:t>注册矿业权评估师：朱志俊</w:t>
      </w:r>
    </w:p>
    <w:p>
      <w:pPr>
        <w:spacing w:line="440" w:lineRule="exact"/>
        <w:ind w:firstLine="480"/>
        <w:rPr>
          <w:rFonts w:hint="eastAsia"/>
          <w:sz w:val="24"/>
        </w:rPr>
      </w:pPr>
    </w:p>
    <w:p>
      <w:pPr>
        <w:spacing w:line="440" w:lineRule="exact"/>
        <w:ind w:firstLine="480"/>
        <w:rPr>
          <w:rFonts w:hint="eastAsia"/>
          <w:sz w:val="24"/>
        </w:rPr>
      </w:pPr>
    </w:p>
    <w:p>
      <w:pPr>
        <w:spacing w:line="440" w:lineRule="exact"/>
        <w:ind w:firstLine="240"/>
        <w:jc w:val="right"/>
        <w:rPr>
          <w:rFonts w:eastAsia="Times New Roman"/>
          <w:sz w:val="24"/>
        </w:rPr>
      </w:pPr>
      <w:r>
        <w:rPr>
          <w:sz w:val="24"/>
        </w:rPr>
        <w:t>湖南兴地矿业权咨询有限责任公司</w:t>
      </w:r>
    </w:p>
    <w:p>
      <w:pPr>
        <w:spacing w:line="440" w:lineRule="exact"/>
        <w:ind w:right="480" w:firstLine="720"/>
        <w:jc w:val="right"/>
        <w:rPr>
          <w:rFonts w:hint="eastAsia"/>
          <w:b/>
          <w:sz w:val="36"/>
        </w:rPr>
      </w:pPr>
      <w:r>
        <w:rPr>
          <w:sz w:val="24"/>
        </w:rPr>
        <w:t xml:space="preserve">                                                                         </w:t>
      </w:r>
      <w:r>
        <w:rPr>
          <w:rFonts w:hint="eastAsia"/>
          <w:sz w:val="24"/>
        </w:rPr>
        <w:t>二O二O年九月二十一日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17319"/>
    <w:multiLevelType w:val="singleLevel"/>
    <w:tmpl w:val="1F8173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55918"/>
    <w:rsid w:val="31CB2D96"/>
    <w:rsid w:val="6F655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2020-09-28T02:58:00Z</dcterms:created>
  <dc:creator>加油！！！</dc:creator>
  <cp:lastModifiedBy>加油！！！</cp:lastModifiedBy>
  <dcterms:modified xsi:type="dcterms:W3CDTF">2020-09-28T03:01:11Z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